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w:t>
      </w:r>
    </w:p>
    <w:p w:rsidR="00000000" w:rsidDel="00000000" w:rsidP="00000000" w:rsidRDefault="00000000" w:rsidRPr="00000000" w14:paraId="00000002">
      <w:pPr>
        <w:pStyle w:val="Heading2"/>
        <w:spacing w:after="120" w:before="480" w:line="240" w:lineRule="auto"/>
        <w:rPr>
          <w:b w:val="1"/>
          <w:bCs w:val="1"/>
          <w:color w:val="000000"/>
          <w:sz w:val="28"/>
          <w:szCs w:val="28"/>
        </w:rPr>
      </w:pPr>
      <w:bookmarkStart w:colFirst="0" w:colLast="0" w:name="_heading=h.rqame1ftcrit" w:id="0"/>
      <w:bookmarkEnd w:id="0"/>
      <w:r w:rsidDel="00000000" w:rsidR="00000000" w:rsidRPr="00000000">
        <w:rPr>
          <w:b w:val="1"/>
          <w:bCs w:val="1"/>
          <w:color w:val="000000"/>
          <w:sz w:val="28"/>
          <w:szCs w:val="28"/>
          <w:rtl w:val="0"/>
        </w:rPr>
        <w:t xml:space="preserve">Lettre de demande pour les lieux de travail</w:t>
      </w:r>
    </w:p>
    <w:p w:rsidR="00000000" w:rsidDel="00000000" w:rsidP="00000000" w:rsidRDefault="00000000" w:rsidRPr="00000000" w14:paraId="00000003">
      <w:pPr>
        <w:spacing w:after="240" w:before="24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Objet : </w:t>
      </w:r>
      <w:r w:rsidDel="00000000" w:rsidR="00000000" w:rsidRPr="00000000">
        <w:rPr>
          <w:rFonts w:ascii="Times New Roman" w:cs="Times New Roman" w:eastAsia="Times New Roman" w:hAnsi="Times New Roman"/>
          <w:color w:val="000000"/>
          <w:sz w:val="24"/>
          <w:szCs w:val="24"/>
          <w:rtl w:val="0"/>
        </w:rPr>
        <w:t xml:space="preserve">Demande d'a</w:t>
      </w:r>
      <w:r w:rsidDel="00000000" w:rsidR="00000000" w:rsidRPr="00000000">
        <w:rPr>
          <w:rFonts w:ascii="Times New Roman" w:cs="Times New Roman" w:eastAsia="Times New Roman" w:hAnsi="Times New Roman"/>
          <w:sz w:val="24"/>
          <w:szCs w:val="24"/>
          <w:rtl w:val="0"/>
        </w:rPr>
        <w:t xml:space="preserve">ccommodement</w:t>
      </w:r>
      <w:r w:rsidDel="00000000" w:rsidR="00000000" w:rsidRPr="00000000">
        <w:rPr>
          <w:rFonts w:ascii="Times New Roman" w:cs="Times New Roman" w:eastAsia="Times New Roman" w:hAnsi="Times New Roman"/>
          <w:color w:val="000000"/>
          <w:sz w:val="24"/>
          <w:szCs w:val="24"/>
          <w:rtl w:val="0"/>
        </w:rPr>
        <w:t xml:space="preserve"> du lieu de travail sans </w:t>
      </w:r>
      <w:r w:rsidDel="00000000" w:rsidR="00000000" w:rsidRPr="00000000">
        <w:rPr>
          <w:rFonts w:ascii="Times New Roman" w:cs="Times New Roman" w:eastAsia="Times New Roman" w:hAnsi="Times New Roman"/>
          <w:sz w:val="24"/>
          <w:szCs w:val="24"/>
          <w:rtl w:val="0"/>
        </w:rPr>
        <w:t xml:space="preserve">fragrances</w:t>
      </w:r>
      <w:r w:rsidDel="00000000" w:rsidR="00000000" w:rsidRPr="00000000">
        <w:rPr>
          <w:rFonts w:ascii="Times New Roman" w:cs="Times New Roman" w:eastAsia="Times New Roman" w:hAnsi="Times New Roman"/>
          <w:color w:val="000000"/>
          <w:sz w:val="24"/>
          <w:szCs w:val="24"/>
          <w:rtl w:val="0"/>
        </w:rPr>
        <w:t xml:space="preserve"> et </w:t>
      </w:r>
      <w:r w:rsidDel="00000000" w:rsidR="00000000" w:rsidRPr="00000000">
        <w:rPr>
          <w:rFonts w:ascii="Times New Roman" w:cs="Times New Roman" w:eastAsia="Times New Roman" w:hAnsi="Times New Roman"/>
          <w:sz w:val="24"/>
          <w:szCs w:val="24"/>
          <w:rtl w:val="0"/>
        </w:rPr>
        <w:t xml:space="preserve">aux plus</w:t>
      </w:r>
      <w:r w:rsidDel="00000000" w:rsidR="00000000" w:rsidRPr="00000000">
        <w:rPr>
          <w:rFonts w:ascii="Times New Roman" w:cs="Times New Roman" w:eastAsia="Times New Roman" w:hAnsi="Times New Roman"/>
          <w:color w:val="000000"/>
          <w:sz w:val="24"/>
          <w:szCs w:val="24"/>
          <w:rtl w:val="0"/>
        </w:rPr>
        <w:t xml:space="preserve"> faibles émissions</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Cher/Chère [employeur / responsable / service des ressources humaines],</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écris pour demander des a</w:t>
      </w:r>
      <w:r w:rsidDel="00000000" w:rsidR="00000000" w:rsidRPr="00000000">
        <w:rPr>
          <w:rFonts w:ascii="Times New Roman" w:cs="Times New Roman" w:eastAsia="Times New Roman" w:hAnsi="Times New Roman"/>
          <w:sz w:val="24"/>
          <w:szCs w:val="24"/>
          <w:rtl w:val="0"/>
        </w:rPr>
        <w:t xml:space="preserve">ccommod</w:t>
      </w:r>
      <w:r w:rsidDel="00000000" w:rsidR="00000000" w:rsidRPr="00000000">
        <w:rPr>
          <w:rFonts w:ascii="Times New Roman" w:cs="Times New Roman" w:eastAsia="Times New Roman" w:hAnsi="Times New Roman"/>
          <w:color w:val="000000"/>
          <w:sz w:val="24"/>
          <w:szCs w:val="24"/>
          <w:rtl w:val="0"/>
        </w:rPr>
        <w:t xml:space="preserve">ements sur le lieu de travail liés à </w:t>
      </w: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b w:val="1"/>
          <w:bCs w:val="1"/>
          <w:color w:val="000000"/>
          <w:sz w:val="24"/>
          <w:szCs w:val="24"/>
          <w:rtl w:val="0"/>
        </w:rPr>
        <w:t xml:space="preserve">sensibilité chimique multiple (</w:t>
      </w:r>
      <w:r w:rsidDel="00000000" w:rsidR="00000000" w:rsidRPr="00000000">
        <w:rPr>
          <w:rFonts w:ascii="Times New Roman" w:cs="Times New Roman" w:eastAsia="Times New Roman" w:hAnsi="Times New Roman"/>
          <w:b w:val="1"/>
          <w:bCs w:val="1"/>
          <w:sz w:val="24"/>
          <w:szCs w:val="24"/>
          <w:rtl w:val="0"/>
        </w:rPr>
        <w:t xml:space="preserve">SCM</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est un handicap et un</w:t>
      </w:r>
      <w:r w:rsidDel="00000000" w:rsidR="00000000" w:rsidRPr="00000000">
        <w:rPr>
          <w:rFonts w:ascii="Times New Roman" w:cs="Times New Roman" w:eastAsia="Times New Roman" w:hAnsi="Times New Roman"/>
          <w:sz w:val="24"/>
          <w:szCs w:val="24"/>
          <w:rtl w:val="0"/>
        </w:rPr>
        <w:t xml:space="preserve">e condition</w:t>
      </w:r>
      <w:r w:rsidDel="00000000" w:rsidR="00000000" w:rsidRPr="00000000">
        <w:rPr>
          <w:rFonts w:ascii="Times New Roman" w:cs="Times New Roman" w:eastAsia="Times New Roman" w:hAnsi="Times New Roman"/>
          <w:color w:val="000000"/>
          <w:sz w:val="24"/>
          <w:szCs w:val="24"/>
          <w:rtl w:val="0"/>
        </w:rPr>
        <w:t xml:space="preserve"> médicale reconnue dans l</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quelle l'exposition à certains produits chimiques, notamment les produits parfumés et autres substances volatiles, peut déclencher des réactions importantes sur la santé. L'exposition à certains environnements intérieurs peut rendre difficile pour les personnes atteintes de 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de travailler en toute sécurité dans des bureaux ou des lieux de travail </w:t>
      </w:r>
      <w:r w:rsidDel="00000000" w:rsidR="00000000" w:rsidRPr="00000000">
        <w:rPr>
          <w:rFonts w:ascii="Times New Roman" w:cs="Times New Roman" w:eastAsia="Times New Roman" w:hAnsi="Times New Roman"/>
          <w:sz w:val="24"/>
          <w:szCs w:val="24"/>
          <w:rtl w:val="0"/>
        </w:rPr>
        <w:t xml:space="preserve">standards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Une étude récente évaluée par des pairs estime que </w:t>
      </w:r>
      <w:r w:rsidDel="00000000" w:rsidR="00000000" w:rsidRPr="00000000">
        <w:rPr>
          <w:rFonts w:ascii="Times New Roman" w:cs="Times New Roman" w:eastAsia="Times New Roman" w:hAnsi="Times New Roman"/>
          <w:b w:val="1"/>
          <w:bCs w:val="1"/>
          <w:color w:val="000000"/>
          <w:sz w:val="24"/>
          <w:szCs w:val="24"/>
          <w:rtl w:val="0"/>
        </w:rPr>
        <w:t xml:space="preserve">plus de 1,13 million de Canadiens ont reçu un diagnostic médical de sensibilité chimique multiple (SCM) </w:t>
      </w:r>
      <w:r w:rsidDel="00000000" w:rsidR="00000000" w:rsidRPr="00000000">
        <w:rPr>
          <w:rFonts w:ascii="Times New Roman" w:cs="Times New Roman" w:eastAsia="Times New Roman" w:hAnsi="Times New Roman"/>
          <w:color w:val="000000"/>
          <w:sz w:val="24"/>
          <w:szCs w:val="24"/>
          <w:rtl w:val="0"/>
        </w:rPr>
        <w:t xml:space="preserve">(Robins, Molot &amp; Peris, 2026).</w:t>
      </w:r>
      <w:r w:rsidDel="00000000" w:rsidR="00000000" w:rsidRPr="00000000">
        <w:rPr>
          <w:rtl w:val="0"/>
        </w:rPr>
      </w:r>
    </w:p>
    <w:p w:rsidR="00000000" w:rsidDel="00000000" w:rsidP="00000000" w:rsidRDefault="00000000" w:rsidRPr="00000000" w14:paraId="0000000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Bon nombre des obstacles rencontrés par les personnes atteintes de la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sont d'ordre environnemental et peuvent souvent être réduits grâce à des mesures pratiques telles que le choix de produits appropriés ou le contrôle à la source. </w:t>
      </w:r>
      <w:r w:rsidDel="00000000" w:rsidR="00000000" w:rsidRPr="00000000">
        <w:rPr>
          <w:rFonts w:ascii="Times New Roman" w:cs="Times New Roman" w:eastAsia="Times New Roman" w:hAnsi="Times New Roman"/>
          <w:b w:val="1"/>
          <w:bCs w:val="1"/>
          <w:color w:val="000000"/>
          <w:sz w:val="24"/>
          <w:szCs w:val="24"/>
          <w:rtl w:val="0"/>
        </w:rPr>
        <w:t xml:space="preserve">Les environnements intérieurs sans </w:t>
      </w:r>
      <w:r w:rsidDel="00000000" w:rsidR="00000000" w:rsidRPr="00000000">
        <w:rPr>
          <w:rFonts w:ascii="Times New Roman" w:cs="Times New Roman" w:eastAsia="Times New Roman" w:hAnsi="Times New Roman"/>
          <w:b w:val="1"/>
          <w:bCs w:val="1"/>
          <w:sz w:val="24"/>
          <w:szCs w:val="24"/>
          <w:rtl w:val="0"/>
        </w:rPr>
        <w:t xml:space="preserve">fragrances</w:t>
      </w:r>
      <w:r w:rsidDel="00000000" w:rsidR="00000000" w:rsidRPr="00000000">
        <w:rPr>
          <w:rFonts w:ascii="Times New Roman" w:cs="Times New Roman" w:eastAsia="Times New Roman" w:hAnsi="Times New Roman"/>
          <w:b w:val="1"/>
          <w:bCs w:val="1"/>
          <w:color w:val="000000"/>
          <w:sz w:val="24"/>
          <w:szCs w:val="24"/>
          <w:rtl w:val="0"/>
        </w:rPr>
        <w:t xml:space="preserve"> et </w:t>
      </w:r>
      <w:r w:rsidDel="00000000" w:rsidR="00000000" w:rsidRPr="00000000">
        <w:rPr>
          <w:rFonts w:ascii="Times New Roman" w:cs="Times New Roman" w:eastAsia="Times New Roman" w:hAnsi="Times New Roman"/>
          <w:b w:val="1"/>
          <w:bCs w:val="1"/>
          <w:sz w:val="24"/>
          <w:szCs w:val="24"/>
          <w:rtl w:val="0"/>
        </w:rPr>
        <w:t xml:space="preserve">aux plus</w:t>
      </w:r>
      <w:r w:rsidDel="00000000" w:rsidR="00000000" w:rsidRPr="00000000">
        <w:rPr>
          <w:rFonts w:ascii="Times New Roman" w:cs="Times New Roman" w:eastAsia="Times New Roman" w:hAnsi="Times New Roman"/>
          <w:b w:val="1"/>
          <w:bCs w:val="1"/>
          <w:color w:val="000000"/>
          <w:sz w:val="24"/>
          <w:szCs w:val="24"/>
          <w:rtl w:val="0"/>
        </w:rPr>
        <w:t xml:space="preserve"> faibles émissions constituent un a</w:t>
      </w:r>
      <w:r w:rsidDel="00000000" w:rsidR="00000000" w:rsidRPr="00000000">
        <w:rPr>
          <w:rFonts w:ascii="Times New Roman" w:cs="Times New Roman" w:eastAsia="Times New Roman" w:hAnsi="Times New Roman"/>
          <w:b w:val="1"/>
          <w:bCs w:val="1"/>
          <w:sz w:val="24"/>
          <w:szCs w:val="24"/>
          <w:rtl w:val="0"/>
        </w:rPr>
        <w:t xml:space="preserve">ccommodement</w:t>
      </w:r>
      <w:r w:rsidDel="00000000" w:rsidR="00000000" w:rsidRPr="00000000">
        <w:rPr>
          <w:rFonts w:ascii="Times New Roman" w:cs="Times New Roman" w:eastAsia="Times New Roman" w:hAnsi="Times New Roman"/>
          <w:b w:val="1"/>
          <w:bCs w:val="1"/>
          <w:color w:val="000000"/>
          <w:sz w:val="24"/>
          <w:szCs w:val="24"/>
          <w:rtl w:val="0"/>
        </w:rPr>
        <w:t xml:space="preserve"> pratique et peu coûteux </w:t>
      </w:r>
      <w:r w:rsidDel="00000000" w:rsidR="00000000" w:rsidRPr="00000000">
        <w:rPr>
          <w:rFonts w:ascii="Times New Roman" w:cs="Times New Roman" w:eastAsia="Times New Roman" w:hAnsi="Times New Roman"/>
          <w:color w:val="000000"/>
          <w:sz w:val="24"/>
          <w:szCs w:val="24"/>
          <w:rtl w:val="0"/>
        </w:rPr>
        <w:t xml:space="preserve">qui peut réduire les facteurs déclenchant des problèmes de santé et améliorer la qualité de l'air intérieur pour de nombreuses personnes.</w:t>
      </w:r>
      <w:r w:rsidDel="00000000" w:rsidR="00000000" w:rsidRPr="00000000">
        <w:rPr>
          <w:rtl w:val="0"/>
        </w:rPr>
      </w:r>
    </w:p>
    <w:p w:rsidR="00000000" w:rsidDel="00000000" w:rsidP="00000000" w:rsidRDefault="00000000" w:rsidRPr="00000000" w14:paraId="0000000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demande respectueusement que les mesures d'a</w:t>
      </w:r>
      <w:r w:rsidDel="00000000" w:rsidR="00000000" w:rsidRPr="00000000">
        <w:rPr>
          <w:rFonts w:ascii="Times New Roman" w:cs="Times New Roman" w:eastAsia="Times New Roman" w:hAnsi="Times New Roman"/>
          <w:sz w:val="24"/>
          <w:szCs w:val="24"/>
          <w:rtl w:val="0"/>
        </w:rPr>
        <w:t xml:space="preserve">ccommodement</w:t>
      </w:r>
      <w:r w:rsidDel="00000000" w:rsidR="00000000" w:rsidRPr="00000000">
        <w:rPr>
          <w:rFonts w:ascii="Times New Roman" w:cs="Times New Roman" w:eastAsia="Times New Roman" w:hAnsi="Times New Roman"/>
          <w:color w:val="000000"/>
          <w:sz w:val="24"/>
          <w:szCs w:val="24"/>
          <w:rtl w:val="0"/>
        </w:rPr>
        <w:t xml:space="preserve"> suivantes soient prises en considération :</w:t>
      </w:r>
      <w:r w:rsidDel="00000000" w:rsidR="00000000" w:rsidRPr="00000000">
        <w:rPr>
          <w:rtl w:val="0"/>
        </w:rPr>
      </w:r>
    </w:p>
    <w:p w:rsidR="00000000" w:rsidDel="00000000" w:rsidP="00000000" w:rsidRDefault="00000000" w:rsidRPr="00000000" w14:paraId="0000000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Adoption d'une </w:t>
      </w:r>
      <w:r w:rsidDel="00000000" w:rsidR="00000000" w:rsidRPr="00000000">
        <w:rPr>
          <w:rFonts w:ascii="Times New Roman" w:cs="Times New Roman" w:eastAsia="Times New Roman" w:hAnsi="Times New Roman"/>
          <w:b w:val="1"/>
          <w:bCs w:val="1"/>
          <w:color w:val="000000"/>
          <w:sz w:val="24"/>
          <w:szCs w:val="24"/>
          <w:rtl w:val="0"/>
        </w:rPr>
        <w:t xml:space="preserve">politique sans</w:t>
      </w:r>
      <w:r w:rsidDel="00000000" w:rsidR="00000000" w:rsidRPr="00000000">
        <w:rPr>
          <w:rFonts w:ascii="Times New Roman" w:cs="Times New Roman" w:eastAsia="Times New Roman" w:hAnsi="Times New Roman"/>
          <w:b w:val="1"/>
          <w:bCs w:val="1"/>
          <w:sz w:val="24"/>
          <w:szCs w:val="24"/>
          <w:rtl w:val="0"/>
        </w:rPr>
        <w:t xml:space="preserve"> fragrances</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sur le lieu de travail</w:t>
        <w:br w:type="textWrapping"/>
        <w:t xml:space="preserve">• Éviter les désodorisants et les produits parfumés</w:t>
        <w:br w:type="textWrapping"/>
        <w:t xml:space="preserve">• Utilisation de </w:t>
      </w:r>
      <w:r w:rsidDel="00000000" w:rsidR="00000000" w:rsidRPr="00000000">
        <w:rPr>
          <w:rFonts w:ascii="Times New Roman" w:cs="Times New Roman" w:eastAsia="Times New Roman" w:hAnsi="Times New Roman"/>
          <w:b w:val="1"/>
          <w:bCs w:val="1"/>
          <w:color w:val="000000"/>
          <w:sz w:val="24"/>
          <w:szCs w:val="24"/>
          <w:rtl w:val="0"/>
        </w:rPr>
        <w:t xml:space="preserve">produits de nettoyage </w:t>
      </w:r>
      <w:r w:rsidDel="00000000" w:rsidR="00000000" w:rsidRPr="00000000">
        <w:rPr>
          <w:rFonts w:ascii="Times New Roman" w:cs="Times New Roman" w:eastAsia="Times New Roman" w:hAnsi="Times New Roman"/>
          <w:b w:val="1"/>
          <w:bCs w:val="1"/>
          <w:sz w:val="24"/>
          <w:szCs w:val="24"/>
          <w:rtl w:val="0"/>
        </w:rPr>
        <w:t xml:space="preserve">aux</w:t>
      </w:r>
      <w:r w:rsidDel="00000000" w:rsidR="00000000" w:rsidRPr="00000000">
        <w:rPr>
          <w:rFonts w:ascii="Times New Roman" w:cs="Times New Roman" w:eastAsia="Times New Roman" w:hAnsi="Times New Roman"/>
          <w:b w:val="1"/>
          <w:bCs w:val="1"/>
          <w:color w:val="000000"/>
          <w:sz w:val="24"/>
          <w:szCs w:val="24"/>
          <w:rtl w:val="0"/>
        </w:rPr>
        <w:t xml:space="preserve"> pl</w:t>
      </w:r>
      <w:r w:rsidDel="00000000" w:rsidR="00000000" w:rsidRPr="00000000">
        <w:rPr>
          <w:rFonts w:ascii="Times New Roman" w:cs="Times New Roman" w:eastAsia="Times New Roman" w:hAnsi="Times New Roman"/>
          <w:b w:val="1"/>
          <w:bCs w:val="1"/>
          <w:sz w:val="24"/>
          <w:szCs w:val="24"/>
          <w:rtl w:val="0"/>
        </w:rPr>
        <w:t xml:space="preserve">us </w:t>
      </w:r>
      <w:r w:rsidDel="00000000" w:rsidR="00000000" w:rsidRPr="00000000">
        <w:rPr>
          <w:rFonts w:ascii="Times New Roman" w:cs="Times New Roman" w:eastAsia="Times New Roman" w:hAnsi="Times New Roman"/>
          <w:b w:val="1"/>
          <w:bCs w:val="1"/>
          <w:color w:val="000000"/>
          <w:sz w:val="24"/>
          <w:szCs w:val="24"/>
          <w:rtl w:val="0"/>
        </w:rPr>
        <w:t xml:space="preserve">faibles émissions et </w:t>
      </w:r>
      <w:r w:rsidDel="00000000" w:rsidR="00000000" w:rsidRPr="00000000">
        <w:rPr>
          <w:rFonts w:ascii="Times New Roman" w:cs="Times New Roman" w:eastAsia="Times New Roman" w:hAnsi="Times New Roman"/>
          <w:b w:val="1"/>
          <w:bCs w:val="1"/>
          <w:sz w:val="24"/>
          <w:szCs w:val="24"/>
          <w:rtl w:val="0"/>
        </w:rPr>
        <w:t xml:space="preserve">les moins</w:t>
      </w:r>
      <w:r w:rsidDel="00000000" w:rsidR="00000000" w:rsidRPr="00000000">
        <w:rPr>
          <w:rFonts w:ascii="Times New Roman" w:cs="Times New Roman" w:eastAsia="Times New Roman" w:hAnsi="Times New Roman"/>
          <w:b w:val="1"/>
          <w:bCs w:val="1"/>
          <w:color w:val="000000"/>
          <w:sz w:val="24"/>
          <w:szCs w:val="24"/>
          <w:rtl w:val="0"/>
        </w:rPr>
        <w:t xml:space="preserve"> toxiques</w:t>
      </w:r>
      <w:r w:rsidDel="00000000" w:rsidR="00000000" w:rsidRPr="00000000">
        <w:rPr>
          <w:rFonts w:ascii="Times New Roman" w:cs="Times New Roman" w:eastAsia="Times New Roman" w:hAnsi="Times New Roman"/>
          <w:color w:val="000000"/>
          <w:sz w:val="24"/>
          <w:szCs w:val="24"/>
          <w:rtl w:val="0"/>
        </w:rPr>
        <w:t xml:space="preserve"> </w:t>
        <w:br w:type="textWrapping"/>
        <w:t xml:space="preserve">• Notification préalable des activités pouvant impliquer une exposition à des produits chimiques, telles que la peinture, l'utilisation de pesticides, les rénovations ou les travaux d'entretien. Lorsque de telles activités sont nécessaires, utilisation de </w:t>
      </w:r>
      <w:r w:rsidDel="00000000" w:rsidR="00000000" w:rsidRPr="00000000">
        <w:rPr>
          <w:rFonts w:ascii="Times New Roman" w:cs="Times New Roman" w:eastAsia="Times New Roman" w:hAnsi="Times New Roman"/>
          <w:b w:val="1"/>
          <w:bCs w:val="1"/>
          <w:color w:val="000000"/>
          <w:sz w:val="24"/>
          <w:szCs w:val="24"/>
          <w:rtl w:val="0"/>
        </w:rPr>
        <w:t xml:space="preserve">solutions alternatives les moins toxiques et les plus écologiques </w:t>
      </w:r>
      <w:r w:rsidDel="00000000" w:rsidR="00000000" w:rsidRPr="00000000">
        <w:rPr>
          <w:rFonts w:ascii="Times New Roman" w:cs="Times New Roman" w:eastAsia="Times New Roman" w:hAnsi="Times New Roman"/>
          <w:color w:val="000000"/>
          <w:sz w:val="24"/>
          <w:szCs w:val="24"/>
          <w:rtl w:val="0"/>
        </w:rPr>
        <w:t xml:space="preserve">possibles</w:t>
        <w:br w:type="textWrapping"/>
        <w:t xml:space="preserve">• Envisager des aménagements de l'espace de travail si nécessaire, tels que l'utilisation d'un purificateur d'air ou l'accès à un bureau fermé avec une fenêtre pouvant être ouverte pour la ventilation.</w:t>
      </w: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Ces mesures peuvent réduire considérablement les obstacles pour les personnes atteintes d</w:t>
      </w:r>
      <w:r w:rsidDel="00000000" w:rsidR="00000000" w:rsidRPr="00000000">
        <w:rPr>
          <w:rFonts w:ascii="Times New Roman" w:cs="Times New Roman" w:eastAsia="Times New Roman" w:hAnsi="Times New Roman"/>
          <w:sz w:val="24"/>
          <w:szCs w:val="24"/>
          <w:rtl w:val="0"/>
        </w:rPr>
        <w:t xml:space="preserve">e la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SCM</w:t>
      </w:r>
      <w:r w:rsidDel="00000000" w:rsidR="00000000" w:rsidRPr="00000000">
        <w:rPr>
          <w:rFonts w:ascii="Times New Roman" w:cs="Times New Roman" w:eastAsia="Times New Roman" w:hAnsi="Times New Roman"/>
          <w:color w:val="000000"/>
          <w:sz w:val="24"/>
          <w:szCs w:val="24"/>
          <w:rtl w:val="0"/>
        </w:rPr>
        <w:t xml:space="preserve">, tout en favorisant un environnement intérieur plus sain pour les employés et les visiteurs.</w:t>
      </w:r>
      <w:r w:rsidDel="00000000" w:rsidR="00000000" w:rsidRPr="00000000">
        <w:rPr>
          <w:rtl w:val="0"/>
        </w:rPr>
      </w:r>
    </w:p>
    <w:p w:rsidR="00000000" w:rsidDel="00000000" w:rsidP="00000000" w:rsidRDefault="00000000" w:rsidRPr="00000000" w14:paraId="0000000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serais ravi de pouvoir discuter des a</w:t>
      </w:r>
      <w:r w:rsidDel="00000000" w:rsidR="00000000" w:rsidRPr="00000000">
        <w:rPr>
          <w:rFonts w:ascii="Times New Roman" w:cs="Times New Roman" w:eastAsia="Times New Roman" w:hAnsi="Times New Roman"/>
          <w:sz w:val="24"/>
          <w:szCs w:val="24"/>
          <w:rtl w:val="0"/>
        </w:rPr>
        <w:t xml:space="preserve">ccommod</w:t>
      </w:r>
      <w:r w:rsidDel="00000000" w:rsidR="00000000" w:rsidRPr="00000000">
        <w:rPr>
          <w:rFonts w:ascii="Times New Roman" w:cs="Times New Roman" w:eastAsia="Times New Roman" w:hAnsi="Times New Roman"/>
          <w:color w:val="000000"/>
          <w:sz w:val="24"/>
          <w:szCs w:val="24"/>
          <w:rtl w:val="0"/>
        </w:rPr>
        <w:t xml:space="preserve">ements qui me permettraient de participer en toute sécurité à la vie professionnelle.</w:t>
      </w:r>
      <w:r w:rsidDel="00000000" w:rsidR="00000000" w:rsidRPr="00000000">
        <w:rPr>
          <w:rtl w:val="0"/>
        </w:rPr>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Je vous remercie de votre attention.</w:t>
      </w:r>
      <w:r w:rsidDel="00000000" w:rsidR="00000000" w:rsidRPr="00000000">
        <w:rPr>
          <w:rtl w:val="0"/>
        </w:rPr>
      </w:r>
    </w:p>
    <w:p w:rsidR="00000000" w:rsidDel="00000000" w:rsidP="00000000" w:rsidRDefault="00000000" w:rsidRPr="00000000" w14:paraId="0000000F">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Cordialement,</w:t>
        <w:br w:type="textWrapping"/>
        <w:t xml:space="preserve"> [Nom]</w:t>
        <w:br w:type="textWrapping"/>
        <w:t xml:space="preserve"> [Poste / Service, le cas échéant]</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Références</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w:t>
      </w:r>
      <w:hyperlink r:id="rId7">
        <w:r w:rsidDel="00000000" w:rsidR="00000000" w:rsidRPr="00000000">
          <w:rPr>
            <w:rFonts w:ascii="Times New Roman" w:cs="Times New Roman" w:eastAsia="Times New Roman" w:hAnsi="Times New Roman"/>
            <w:color w:val="1155cc"/>
            <w:u w:val="single"/>
            <w:rtl w:val="0"/>
          </w:rPr>
          <w:t xml:space="preserve">https://doi.org/10.3390/ijerph23030280</w:t>
        </w:r>
      </w:hyperlink>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before="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5652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5652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5652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5652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5652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5652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5652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5652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5652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5652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5652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5652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5652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5652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5652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56528"/>
    <w:rPr>
      <w:i w:val="1"/>
      <w:iCs w:val="1"/>
      <w:color w:val="404040" w:themeColor="text1" w:themeTint="0000BF"/>
    </w:rPr>
  </w:style>
  <w:style w:type="paragraph" w:styleId="ListParagraph">
    <w:name w:val="List Paragraph"/>
    <w:basedOn w:val="Normal"/>
    <w:uiPriority w:val="34"/>
    <w:qFormat w:val="1"/>
    <w:rsid w:val="00656528"/>
    <w:pPr>
      <w:ind w:left="720"/>
      <w:contextualSpacing w:val="1"/>
    </w:pPr>
  </w:style>
  <w:style w:type="character" w:styleId="IntenseEmphasis">
    <w:name w:val="Intense Emphasis"/>
    <w:basedOn w:val="DefaultParagraphFont"/>
    <w:uiPriority w:val="21"/>
    <w:qFormat w:val="1"/>
    <w:rsid w:val="00656528"/>
    <w:rPr>
      <w:i w:val="1"/>
      <w:iCs w:val="1"/>
      <w:color w:val="2f5496" w:themeColor="accent1" w:themeShade="0000BF"/>
    </w:rPr>
  </w:style>
  <w:style w:type="paragraph" w:styleId="IntenseQuote">
    <w:name w:val="Intense Quote"/>
    <w:basedOn w:val="Normal"/>
    <w:next w:val="Normal"/>
    <w:link w:val="IntenseQuoteChar"/>
    <w:uiPriority w:val="30"/>
    <w:qFormat w:val="1"/>
    <w:rsid w:val="0065652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56528"/>
    <w:rPr>
      <w:i w:val="1"/>
      <w:iCs w:val="1"/>
      <w:color w:val="2f5496" w:themeColor="accent1" w:themeShade="0000BF"/>
    </w:rPr>
  </w:style>
  <w:style w:type="character" w:styleId="IntenseReference">
    <w:name w:val="Intense Reference"/>
    <w:basedOn w:val="DefaultParagraphFont"/>
    <w:uiPriority w:val="32"/>
    <w:qFormat w:val="1"/>
    <w:rsid w:val="0065652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3390/ijerph23030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KAiqs1Ve7Wjq7tKatf/bxOCOw==">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2026-03-11T17:38:00Z</dcterms:created>
  <dc:creator>ASEQ EHAQ</dc:creator>
</cp:coreProperties>
</file>