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 Template Letter –</w:t>
      </w:r>
    </w:p>
    <w:p w:rsidR="00000000" w:rsidDel="00000000" w:rsidP="00000000" w:rsidRDefault="00000000" w:rsidRPr="00000000" w14:paraId="00000002">
      <w:pPr>
        <w:pStyle w:val="Heading2"/>
        <w:keepNext w:val="0"/>
        <w:keepLines w:val="0"/>
        <w:spacing w:before="480" w:lineRule="auto"/>
        <w:rPr>
          <w:rFonts w:ascii="Calibri" w:cs="Calibri" w:eastAsia="Calibri" w:hAnsi="Calibri"/>
          <w:b w:val="1"/>
          <w:bCs w:val="1"/>
          <w:sz w:val="28"/>
          <w:szCs w:val="28"/>
        </w:rPr>
      </w:pPr>
      <w:bookmarkStart w:colFirst="0" w:colLast="0" w:name="_nx1edrq7rsas" w:id="0"/>
      <w:bookmarkEnd w:id="0"/>
      <w:r w:rsidDel="00000000" w:rsidR="00000000" w:rsidRPr="00000000">
        <w:rPr>
          <w:rFonts w:ascii="Calibri" w:cs="Calibri" w:eastAsia="Calibri" w:hAnsi="Calibri"/>
          <w:b w:val="1"/>
          <w:bCs w:val="1"/>
          <w:sz w:val="28"/>
          <w:szCs w:val="28"/>
          <w:rtl w:val="0"/>
        </w:rPr>
        <w:t xml:space="preserve">Federal Representatives (MPs)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Subject:</w:t>
      </w:r>
      <w:r w:rsidDel="00000000" w:rsidR="00000000" w:rsidRPr="00000000">
        <w:rPr>
          <w:rFonts w:ascii="Times New Roman" w:cs="Times New Roman" w:eastAsia="Times New Roman" w:hAnsi="Times New Roman"/>
          <w:sz w:val="24"/>
          <w:szCs w:val="24"/>
          <w:rtl w:val="0"/>
        </w:rPr>
        <w:t xml:space="preserve"> UN Disability Committee Findings on Multiple Chemical Sensitivity (MCS) in Canada</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[Member of Parliament],</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writing to bring to your attention the March 2025 Concluding Observations issued by the United Nations Committee on the Rights of Persons with Disabilities following its review of Canada’s implementation of the Convention on the Rights of Persons with Disabilities.</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its findings under Article 5 on equality and non-discrimination, the Committee noted with concern the persistent discrimination and stigma experienced by persons with disabilities, specifically including people with </w:t>
      </w:r>
      <w:r w:rsidDel="00000000" w:rsidR="00000000" w:rsidRPr="00000000">
        <w:rPr>
          <w:rFonts w:ascii="Times New Roman" w:cs="Times New Roman" w:eastAsia="Times New Roman" w:hAnsi="Times New Roman"/>
          <w:b w:val="1"/>
          <w:bCs w:val="1"/>
          <w:sz w:val="24"/>
          <w:szCs w:val="24"/>
          <w:rtl w:val="0"/>
        </w:rPr>
        <w:t xml:space="preserve">Multiple Chemical Sensitivity (MCS)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Recent peer-reviewed research estimates that </w:t>
      </w:r>
      <w:r w:rsidDel="00000000" w:rsidR="00000000" w:rsidRPr="00000000">
        <w:rPr>
          <w:rFonts w:ascii="Times New Roman" w:cs="Times New Roman" w:eastAsia="Times New Roman" w:hAnsi="Times New Roman"/>
          <w:b w:val="1"/>
          <w:bCs w:val="1"/>
          <w:sz w:val="24"/>
          <w:szCs w:val="24"/>
          <w:rtl w:val="0"/>
        </w:rPr>
        <w:t xml:space="preserve">more than 1.13 million Canadians report a medical diagnosis of MCS</w:t>
      </w:r>
      <w:r w:rsidDel="00000000" w:rsidR="00000000" w:rsidRPr="00000000">
        <w:rPr>
          <w:rFonts w:ascii="Times New Roman" w:cs="Times New Roman" w:eastAsia="Times New Roman" w:hAnsi="Times New Roman"/>
          <w:sz w:val="24"/>
          <w:szCs w:val="24"/>
          <w:rtl w:val="0"/>
        </w:rPr>
        <w:t xml:space="preserve">, highlighting the importance of addressing barriers that prevent many individuals from accessing healthcare and other essential services (Robins, Molot &amp; Peris, 2026).</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many people living with MCS, environmental exposures in everyday settings ― including healthcare facilities, workplaces, housing, and public spaces ― often create barriers that make it difficult or impossible to safely access services.</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 Committee has recommended that Canada develop </w:t>
      </w:r>
      <w:r w:rsidDel="00000000" w:rsidR="00000000" w:rsidRPr="00000000">
        <w:rPr>
          <w:rFonts w:ascii="Times New Roman" w:cs="Times New Roman" w:eastAsia="Times New Roman" w:hAnsi="Times New Roman"/>
          <w:b w:val="1"/>
          <w:bCs w:val="1"/>
          <w:sz w:val="24"/>
          <w:szCs w:val="24"/>
          <w:rtl w:val="0"/>
        </w:rPr>
        <w:t xml:space="preserve">intersectional and cross-sectoral strategies</w:t>
      </w:r>
      <w:r w:rsidDel="00000000" w:rsidR="00000000" w:rsidRPr="00000000">
        <w:rPr>
          <w:rFonts w:ascii="Times New Roman" w:cs="Times New Roman" w:eastAsia="Times New Roman" w:hAnsi="Times New Roman"/>
          <w:sz w:val="24"/>
          <w:szCs w:val="24"/>
          <w:rtl w:val="0"/>
        </w:rPr>
        <w:t xml:space="preserve"> to implement the right to equality and non-discrimination for persons with disabilities, including those with MCS.</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Measures that address environmental barriers, such as </w:t>
      </w:r>
      <w:r w:rsidDel="00000000" w:rsidR="00000000" w:rsidRPr="00000000">
        <w:rPr>
          <w:rFonts w:ascii="Times New Roman" w:cs="Times New Roman" w:eastAsia="Times New Roman" w:hAnsi="Times New Roman"/>
          <w:b w:val="1"/>
          <w:bCs w:val="1"/>
          <w:sz w:val="24"/>
          <w:szCs w:val="24"/>
          <w:rtl w:val="0"/>
        </w:rPr>
        <w:t xml:space="preserve">fragrance-free and lowest-emission policies in public institutions, including healthcare settings,</w:t>
      </w:r>
      <w:r w:rsidDel="00000000" w:rsidR="00000000" w:rsidRPr="00000000">
        <w:rPr>
          <w:rFonts w:ascii="Times New Roman" w:cs="Times New Roman" w:eastAsia="Times New Roman" w:hAnsi="Times New Roman"/>
          <w:sz w:val="24"/>
          <w:szCs w:val="24"/>
          <w:rtl w:val="0"/>
        </w:rPr>
        <w:t xml:space="preserve"> can help ensure that individuals with MCS are able to access services safely and participate fully in public life.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encourage the Government of Canada to take the UN Committee’s observations into consideration and to work with affected communities to ensure that people with MCS are included in disability policy, accessibility initiatives, and public health planning.</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 for your attention to this matter.</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br w:type="textWrapping"/>
        <w:t xml:space="preserve"> [Name]</w:t>
        <w:br w:type="textWrapping"/>
        <w:t xml:space="preserve"> [City / Province]</w:t>
      </w:r>
    </w:p>
    <w:p w:rsidR="00000000" w:rsidDel="00000000" w:rsidP="00000000" w:rsidRDefault="00000000" w:rsidRPr="00000000" w14:paraId="0000000F">
      <w:pPr>
        <w:spacing w:after="160" w:line="259"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10">
      <w:pPr>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Robins, S., Molot, J., &amp; Peris, R. (2026). Prevalence of Multiple Chemical Sensitivity in Canada Between 2000 and 2020.</w:t>
      </w:r>
      <w:r w:rsidDel="00000000" w:rsidR="00000000" w:rsidRPr="00000000">
        <w:rPr>
          <w:rFonts w:ascii="Times New Roman" w:cs="Times New Roman" w:eastAsia="Times New Roman" w:hAnsi="Times New Roman"/>
          <w:i w:val="1"/>
          <w:iCs w:val="1"/>
          <w:rtl w:val="0"/>
        </w:rPr>
        <w:t xml:space="preserve"> International Journal of Environmental Research and Public Health</w:t>
      </w:r>
      <w:r w:rsidDel="00000000" w:rsidR="00000000" w:rsidRPr="00000000">
        <w:rPr>
          <w:rFonts w:ascii="Times New Roman" w:cs="Times New Roman" w:eastAsia="Times New Roman" w:hAnsi="Times New Roman"/>
          <w:rtl w:val="0"/>
        </w:rPr>
        <w:t xml:space="preserve">, 23(2), 236. https://doi.org/10.3390/ijerph23020236</w:t>
      </w:r>
    </w:p>
    <w:p w:rsidR="00000000" w:rsidDel="00000000" w:rsidP="00000000" w:rsidRDefault="00000000" w:rsidRPr="00000000" w14:paraId="00000011">
      <w:pPr>
        <w:spacing w:after="240" w:before="24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Yousufzai, S. J., Psaradellis, E., Peris, R., &amp; Barakat, C. (2025). A Qualitative Exploration of Policy, Institutional, and Social Misconceptions Faced by Individuals with Multiple Chemical Sensitivity. </w:t>
      </w:r>
      <w:r w:rsidDel="00000000" w:rsidR="00000000" w:rsidRPr="00000000">
        <w:rPr>
          <w:rFonts w:ascii="Times New Roman" w:cs="Times New Roman" w:eastAsia="Times New Roman" w:hAnsi="Times New Roman"/>
          <w:i w:val="1"/>
          <w:iCs w:val="1"/>
          <w:rtl w:val="0"/>
        </w:rPr>
        <w:t xml:space="preserve">International Journal of Environmental Research and Public Health</w:t>
      </w:r>
      <w:r w:rsidDel="00000000" w:rsidR="00000000" w:rsidRPr="00000000">
        <w:rPr>
          <w:rFonts w:ascii="Times New Roman" w:cs="Times New Roman" w:eastAsia="Times New Roman" w:hAnsi="Times New Roman"/>
          <w:rtl w:val="0"/>
        </w:rPr>
        <w:t xml:space="preserve">, 22(9), 1383. https://doi.org/10.3390/ijerph22091383</w:t>
      </w:r>
    </w:p>
    <w:p w:rsidR="00000000" w:rsidDel="00000000" w:rsidP="00000000" w:rsidRDefault="00000000" w:rsidRPr="00000000" w14:paraId="00000012">
      <w:pPr>
        <w:spacing w:after="240" w:before="240" w:line="259" w:lineRule="auto"/>
        <w:rPr>
          <w:rFonts w:ascii="Calibri" w:cs="Calibri" w:eastAsia="Calibri" w:hAnsi="Calibri"/>
        </w:rPr>
      </w:pPr>
      <w:r w:rsidDel="00000000" w:rsidR="00000000" w:rsidRPr="00000000">
        <w:rPr>
          <w:rFonts w:ascii="Times New Roman" w:cs="Times New Roman" w:eastAsia="Times New Roman" w:hAnsi="Times New Roman"/>
          <w:rtl w:val="0"/>
        </w:rPr>
        <w:t xml:space="preserve">Vangala, K., Molot, J., Trifunovski, A., &amp; Peris, R. (2026). From Invisibility to Inclusion: Evidence, Lived Experience, and Policy Directions for Multiple Chemical Sensitivity Report from the Resilience 2025 </w:t>
      </w:r>
      <w:r w:rsidDel="00000000" w:rsidR="00000000" w:rsidRPr="00000000">
        <w:rPr>
          <w:rFonts w:ascii="Times New Roman" w:cs="Times New Roman" w:eastAsia="Times New Roman" w:hAnsi="Times New Roman"/>
          <w:i w:val="1"/>
          <w:iCs w:val="1"/>
          <w:rtl w:val="0"/>
        </w:rPr>
        <w:t xml:space="preserve">International Conference. International Journal of Environmental Research and Public Health,</w:t>
      </w:r>
      <w:r w:rsidDel="00000000" w:rsidR="00000000" w:rsidRPr="00000000">
        <w:rPr>
          <w:rFonts w:ascii="Times New Roman" w:cs="Times New Roman" w:eastAsia="Times New Roman" w:hAnsi="Times New Roman"/>
          <w:rtl w:val="0"/>
        </w:rPr>
        <w:t xml:space="preserve"> 23(3), 280. https://doi.org/10.3390/ijerph23030280</w:t>
      </w:r>
      <w:r w:rsidDel="00000000" w:rsidR="00000000" w:rsidRPr="00000000">
        <w:rPr>
          <w:rtl w:val="0"/>
        </w:rPr>
      </w:r>
    </w:p>
    <w:p w:rsidR="00000000" w:rsidDel="00000000" w:rsidP="00000000" w:rsidRDefault="00000000" w:rsidRPr="00000000" w14:paraId="00000013">
      <w:pPr>
        <w:spacing w:after="240" w:before="240" w:lineRule="auto"/>
        <w:rPr>
          <w:i w:val="1"/>
          <w:iCs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